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E21A" w14:textId="24704262" w:rsidR="001D7C94" w:rsidRPr="00927C1B" w:rsidRDefault="001D7C94" w:rsidP="001D7C9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#167</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50</w:t>
      </w:r>
      <w:r w:rsidR="005B4E18">
        <w:rPr>
          <w:rFonts w:ascii="Arial" w:eastAsia="宋体" w:hAnsi="Arial"/>
          <w:b/>
          <w:i/>
          <w:noProof/>
          <w:color w:val="auto"/>
          <w:sz w:val="28"/>
          <w:lang w:eastAsia="en-US"/>
        </w:rPr>
        <w:t>1977</w:t>
      </w:r>
    </w:p>
    <w:p w14:paraId="6B56BFDF" w14:textId="1E76D76A" w:rsidR="00A24F28" w:rsidRPr="003244C5" w:rsidRDefault="001D7C94" w:rsidP="001D7C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E47055">
        <w:rPr>
          <w:rFonts w:ascii="Arial" w:eastAsia="Arial Unicode MS" w:hAnsi="Arial" w:cs="Arial"/>
          <w:b/>
          <w:bCs/>
          <w:sz w:val="24"/>
        </w:rPr>
        <w:t>,</w:t>
      </w:r>
      <w:r>
        <w:rPr>
          <w:rFonts w:ascii="Arial" w:eastAsia="Arial Unicode MS" w:hAnsi="Arial" w:cs="Arial"/>
          <w:b/>
          <w:bCs/>
          <w:sz w:val="24"/>
        </w:rPr>
        <w:t xml:space="preserve"> Greece,</w:t>
      </w:r>
      <w:r w:rsidRPr="00E47055">
        <w:rPr>
          <w:rFonts w:ascii="Arial" w:eastAsia="Arial Unicode MS" w:hAnsi="Arial" w:cs="Arial"/>
          <w:b/>
          <w:bCs/>
          <w:sz w:val="24"/>
        </w:rPr>
        <w:t xml:space="preserve"> </w:t>
      </w:r>
      <w:r>
        <w:rPr>
          <w:rFonts w:ascii="Arial" w:eastAsia="Arial Unicode MS" w:hAnsi="Arial" w:cs="Arial"/>
          <w:b/>
          <w:bCs/>
          <w:sz w:val="24"/>
        </w:rPr>
        <w:t xml:space="preserve">17 </w:t>
      </w:r>
      <w:r w:rsidRPr="00E47055">
        <w:rPr>
          <w:rFonts w:ascii="Arial" w:eastAsia="Arial Unicode MS" w:hAnsi="Arial" w:cs="Arial"/>
          <w:b/>
          <w:bCs/>
          <w:sz w:val="24"/>
        </w:rPr>
        <w:t xml:space="preserve">– </w:t>
      </w:r>
      <w:r>
        <w:rPr>
          <w:rFonts w:ascii="Arial" w:eastAsia="Arial Unicode MS" w:hAnsi="Arial" w:cs="Arial"/>
          <w:b/>
          <w:bCs/>
          <w:sz w:val="24"/>
        </w:rPr>
        <w:t>21</w:t>
      </w:r>
      <w:r w:rsidRPr="00E47055">
        <w:rPr>
          <w:rFonts w:ascii="Arial" w:eastAsia="Arial Unicode MS" w:hAnsi="Arial" w:cs="Arial"/>
          <w:b/>
          <w:bCs/>
          <w:sz w:val="24"/>
        </w:rPr>
        <w:t xml:space="preserve"> </w:t>
      </w:r>
      <w:r>
        <w:rPr>
          <w:rFonts w:ascii="Arial" w:eastAsia="Arial Unicode MS" w:hAnsi="Arial" w:cs="Arial"/>
          <w:b/>
          <w:bCs/>
          <w:sz w:val="24"/>
        </w:rPr>
        <w:t>Feb</w:t>
      </w:r>
      <w:r w:rsidRPr="00E47055">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ED3C9E">
        <w:rPr>
          <w:rFonts w:ascii="Arial" w:hAnsi="Arial" w:cs="Arial"/>
          <w:b/>
          <w:bCs/>
          <w:color w:val="0000FF"/>
        </w:rPr>
        <w:t>5</w:t>
      </w:r>
      <w:r w:rsidR="00B2149D">
        <w:rPr>
          <w:rFonts w:ascii="Arial" w:hAnsi="Arial" w:cs="Arial"/>
          <w:b/>
          <w:bCs/>
          <w:color w:val="0000FF"/>
        </w:rPr>
        <w:t>0</w:t>
      </w:r>
      <w:r>
        <w:rPr>
          <w:rFonts w:ascii="Arial" w:hAnsi="Arial" w:cs="Arial"/>
          <w:b/>
          <w:bCs/>
          <w:color w:val="0000FF"/>
        </w:rPr>
        <w:t>0929</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AE80B0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5C47">
        <w:rPr>
          <w:rFonts w:ascii="Arial" w:hAnsi="Arial" w:cs="Arial"/>
          <w:b/>
        </w:rPr>
        <w:t xml:space="preserve">pCR to TS 23.xyz: </w:t>
      </w:r>
      <w:r w:rsidR="00B51E75">
        <w:rPr>
          <w:rFonts w:ascii="Arial" w:hAnsi="Arial" w:cs="Arial"/>
          <w:b/>
        </w:rPr>
        <w:t xml:space="preserve">Procedures for AIOTF and AIoT Reader </w:t>
      </w:r>
      <w:r w:rsidR="006641BA">
        <w:rPr>
          <w:rFonts w:ascii="Arial" w:hAnsi="Arial" w:cs="Arial"/>
          <w:b/>
        </w:rPr>
        <w:t>C</w:t>
      </w:r>
      <w:r w:rsidR="00B51E75">
        <w:rPr>
          <w:rFonts w:ascii="Arial" w:hAnsi="Arial" w:cs="Arial"/>
          <w:b/>
        </w:rPr>
        <w:t>ommunication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84FA8">
        <w:rPr>
          <w:rFonts w:ascii="Arial" w:hAnsi="Arial" w:cs="Arial"/>
          <w:b/>
        </w:rPr>
        <w:t>AmbientIoT</w:t>
      </w:r>
      <w:r w:rsidR="00462B3D" w:rsidRPr="00CA76A1">
        <w:rPr>
          <w:rFonts w:ascii="Arial" w:hAnsi="Arial" w:cs="Arial"/>
          <w:b/>
        </w:rPr>
        <w:t xml:space="preserve"> / Rel-1</w:t>
      </w:r>
      <w:r w:rsidR="0071071D">
        <w:rPr>
          <w:rFonts w:ascii="Arial" w:hAnsi="Arial" w:cs="Arial"/>
          <w:b/>
        </w:rPr>
        <w:t>9</w:t>
      </w:r>
    </w:p>
    <w:p w14:paraId="6D39A49A" w14:textId="2BF636A0"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w:t>
      </w:r>
      <w:r w:rsidR="00D70C1A">
        <w:rPr>
          <w:rFonts w:ascii="Arial" w:hAnsi="Arial" w:cs="Arial"/>
          <w:i/>
        </w:rPr>
        <w:t xml:space="preserve">call flow steps </w:t>
      </w:r>
      <w:r w:rsidR="00193EAE" w:rsidRPr="00193EAE">
        <w:rPr>
          <w:rFonts w:ascii="Arial" w:hAnsi="Arial" w:cs="Arial"/>
          <w:i/>
        </w:rPr>
        <w:t>for AIOTF and AIoT Reader Communication</w:t>
      </w:r>
      <w:r w:rsidR="00D70C1A">
        <w:rPr>
          <w:rFonts w:ascii="Arial" w:hAnsi="Arial" w:cs="Arial"/>
          <w:i/>
        </w:rPr>
        <w:t xml:space="preserve"> in the Indirect architecture option will be specified in this contribution</w:t>
      </w:r>
      <w:r w:rsidR="00FF71E1">
        <w:rPr>
          <w:rFonts w:ascii="Arial" w:hAnsi="Arial" w:cs="Arial"/>
          <w:i/>
        </w:rPr>
        <w:t>.</w:t>
      </w:r>
    </w:p>
    <w:p w14:paraId="576C96D7" w14:textId="77777777" w:rsidR="00A93620" w:rsidRPr="00927C1B" w:rsidRDefault="00B3593E" w:rsidP="00B3593E">
      <w:pPr>
        <w:pStyle w:val="1"/>
      </w:pPr>
      <w:r w:rsidRPr="005C6615">
        <w:t xml:space="preserve">1. </w:t>
      </w:r>
      <w:r w:rsidR="00305F20" w:rsidRPr="005C6615">
        <w:t>Introduction</w:t>
      </w:r>
      <w:r w:rsidR="00BE6AFC" w:rsidRPr="005C6615">
        <w:t>/Discussion</w:t>
      </w:r>
    </w:p>
    <w:p w14:paraId="61FC3B86" w14:textId="435BC036" w:rsidR="004514C4" w:rsidRDefault="004514C4" w:rsidP="008754B1">
      <w:pPr>
        <w:jc w:val="both"/>
        <w:rPr>
          <w:lang w:eastAsia="zh-CN"/>
        </w:rPr>
      </w:pPr>
      <w:r>
        <w:rPr>
          <w:lang w:eastAsia="zh-CN"/>
        </w:rPr>
        <w:t>The indirect topology 1 architecture option concluded in TR 23.700-13 uses an AMF to route messages between and AIOTF and AIoT RAN node. The AIoT RAN nodes does not distinguish whether it is using the direct or indirect architecture option, so the additional steps need to be described for when the AMF is used.</w:t>
      </w:r>
    </w:p>
    <w:p w14:paraId="55FB41FC" w14:textId="0E754419" w:rsidR="004514C4" w:rsidRDefault="004514C4" w:rsidP="008754B1">
      <w:pPr>
        <w:jc w:val="both"/>
        <w:rPr>
          <w:lang w:eastAsia="zh-CN"/>
        </w:rPr>
      </w:pPr>
      <w:r>
        <w:rPr>
          <w:lang w:eastAsia="zh-CN"/>
        </w:rPr>
        <w:t>This approach to define the additional steps in a dedicated clause will reduce the definition overhead in other procedure flows or duplication of flows to account for the different routing options between direct and indirect option</w:t>
      </w:r>
      <w:r w:rsidR="00BC6658">
        <w:rPr>
          <w:lang w:eastAsia="zh-CN"/>
        </w:rPr>
        <w:t xml:space="preserve"> and allow for potential future expansion to include other reader types or routing.</w:t>
      </w:r>
    </w:p>
    <w:p w14:paraId="631913F7" w14:textId="77777777" w:rsidR="00CA6115" w:rsidRPr="00927C1B" w:rsidRDefault="00CA6115" w:rsidP="00CA6115">
      <w:pPr>
        <w:pStyle w:val="1"/>
      </w:pPr>
      <w:r>
        <w:t>2</w:t>
      </w:r>
      <w:r w:rsidRPr="00927C1B">
        <w:t xml:space="preserve">. </w:t>
      </w:r>
      <w:r>
        <w:t>Text Proposal</w:t>
      </w:r>
    </w:p>
    <w:p w14:paraId="541FD5A7" w14:textId="7D5CFDD6" w:rsidR="00CA6115" w:rsidRPr="005C6615" w:rsidRDefault="005C6615" w:rsidP="008754B1">
      <w:pPr>
        <w:jc w:val="both"/>
        <w:rPr>
          <w:rFonts w:eastAsiaTheme="minorEastAsia"/>
          <w:lang w:eastAsia="zh-CN"/>
        </w:rPr>
      </w:pPr>
      <w:r w:rsidRPr="00ED3C9E">
        <w:rPr>
          <w:lang w:eastAsia="zh-CN"/>
        </w:rPr>
        <w:t>It is proposed to capture the following changes vs. TS</w:t>
      </w:r>
      <w:r w:rsidRPr="00ED3C9E">
        <w:t> </w:t>
      </w:r>
      <w:r w:rsidRPr="00ED3C9E">
        <w:rPr>
          <w:lang w:eastAsia="zh-CN"/>
        </w:rPr>
        <w:t>23.xyz.</w:t>
      </w:r>
    </w:p>
    <w:p w14:paraId="64544939" w14:textId="259B82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Toc517082226"/>
      <w:r w:rsidR="00766288">
        <w:rPr>
          <w:rFonts w:ascii="Arial" w:hAnsi="Arial" w:cs="Arial"/>
          <w:color w:val="FF0000"/>
          <w:sz w:val="28"/>
          <w:szCs w:val="28"/>
          <w:lang w:val="en-US"/>
        </w:rPr>
        <w:t>(all new text</w:t>
      </w:r>
      <w:r w:rsidR="00ED3C9E">
        <w:rPr>
          <w:rFonts w:ascii="Arial" w:hAnsi="Arial" w:cs="Arial"/>
          <w:color w:val="FF0000"/>
          <w:sz w:val="28"/>
          <w:szCs w:val="28"/>
          <w:lang w:val="en-US"/>
        </w:rPr>
        <w:t>s</w:t>
      </w:r>
      <w:r w:rsidR="00766288">
        <w:rPr>
          <w:rFonts w:ascii="Arial" w:hAnsi="Arial" w:cs="Arial"/>
          <w:color w:val="FF0000"/>
          <w:sz w:val="28"/>
          <w:szCs w:val="28"/>
          <w:lang w:val="en-US"/>
        </w:rPr>
        <w:t>)</w:t>
      </w:r>
      <w:r w:rsidR="00ED3C9E">
        <w:rPr>
          <w:rFonts w:ascii="Arial" w:hAnsi="Arial" w:cs="Arial"/>
          <w:color w:val="FF0000"/>
          <w:sz w:val="28"/>
          <w:szCs w:val="28"/>
          <w:lang w:val="en-US"/>
        </w:rPr>
        <w:t xml:space="preserve"> ****</w:t>
      </w:r>
    </w:p>
    <w:bookmarkEnd w:id="1"/>
    <w:p w14:paraId="6310318D" w14:textId="46D25B3A" w:rsidR="004514C4" w:rsidRDefault="00ED3C9E" w:rsidP="00633DDF">
      <w:pPr>
        <w:pStyle w:val="2"/>
        <w:rPr>
          <w:rFonts w:eastAsiaTheme="minorEastAsia"/>
          <w:lang w:val="en-US" w:eastAsia="zh-CN"/>
        </w:rPr>
      </w:pPr>
      <w:r>
        <w:rPr>
          <w:rFonts w:eastAsiaTheme="minorEastAsia"/>
          <w:lang w:val="en-US" w:eastAsia="zh-CN"/>
        </w:rPr>
        <w:t>6</w:t>
      </w:r>
      <w:r w:rsidR="00633DDF">
        <w:rPr>
          <w:rFonts w:eastAsiaTheme="minorEastAsia"/>
          <w:lang w:val="en-US" w:eastAsia="zh-CN"/>
        </w:rPr>
        <w:t>.</w:t>
      </w:r>
      <w:r w:rsidR="0082771F">
        <w:rPr>
          <w:rFonts w:eastAsiaTheme="minorEastAsia"/>
          <w:lang w:val="en-US" w:eastAsia="zh-CN"/>
        </w:rPr>
        <w:t>3</w:t>
      </w:r>
      <w:r w:rsidR="00633DDF">
        <w:rPr>
          <w:rFonts w:eastAsiaTheme="minorEastAsia"/>
          <w:lang w:val="en-US" w:eastAsia="zh-CN"/>
        </w:rPr>
        <w:tab/>
      </w:r>
      <w:r w:rsidR="004514C4">
        <w:rPr>
          <w:rFonts w:eastAsiaTheme="minorEastAsia"/>
          <w:lang w:val="en-US" w:eastAsia="zh-CN"/>
        </w:rPr>
        <w:t>Procedures for AIOTF and AIoT Reader Communication</w:t>
      </w:r>
    </w:p>
    <w:p w14:paraId="3CFDB169" w14:textId="209DD90F" w:rsidR="004514C4" w:rsidRDefault="00ED3C9E" w:rsidP="00ED3C9E">
      <w:pPr>
        <w:pStyle w:val="3"/>
        <w:rPr>
          <w:lang w:val="en-US" w:eastAsia="zh-CN"/>
        </w:rPr>
      </w:pPr>
      <w:r>
        <w:rPr>
          <w:lang w:val="en-US" w:eastAsia="zh-CN"/>
        </w:rPr>
        <w:t>6</w:t>
      </w:r>
      <w:r w:rsidR="004514C4">
        <w:rPr>
          <w:lang w:val="en-US" w:eastAsia="zh-CN"/>
        </w:rPr>
        <w:t>.3.1</w:t>
      </w:r>
      <w:r w:rsidR="004514C4">
        <w:rPr>
          <w:lang w:val="en-US" w:eastAsia="zh-CN"/>
        </w:rPr>
        <w:tab/>
        <w:t>General</w:t>
      </w:r>
    </w:p>
    <w:p w14:paraId="5AD4269E" w14:textId="74106884" w:rsidR="00E6499B" w:rsidRDefault="004514C4" w:rsidP="004514C4">
      <w:pPr>
        <w:rPr>
          <w:lang w:val="en-US" w:eastAsia="zh-CN"/>
        </w:rPr>
      </w:pPr>
      <w:r>
        <w:rPr>
          <w:lang w:val="en-US" w:eastAsia="zh-CN"/>
        </w:rPr>
        <w:t>Ambient IoT Supports different paths for communication between AIoT RAN and AIOTF, as defined in clause</w:t>
      </w:r>
      <w:r w:rsidR="005C7CE2" w:rsidRPr="009E32AE">
        <w:t> </w:t>
      </w:r>
      <w:r>
        <w:rPr>
          <w:lang w:val="en-US" w:eastAsia="zh-CN"/>
        </w:rPr>
        <w:t xml:space="preserve">4.2.2.1. </w:t>
      </w:r>
      <w:r w:rsidR="00E6499B">
        <w:rPr>
          <w:lang w:val="en-US" w:eastAsia="zh-CN"/>
        </w:rPr>
        <w:t xml:space="preserve">The procedures define in clauses </w:t>
      </w:r>
      <w:r w:rsidR="00ED3C9E">
        <w:rPr>
          <w:lang w:val="en-US" w:eastAsia="zh-CN"/>
        </w:rPr>
        <w:t>6</w:t>
      </w:r>
      <w:r w:rsidR="00E6499B">
        <w:rPr>
          <w:lang w:val="en-US" w:eastAsia="zh-CN"/>
        </w:rPr>
        <w:t>.2 uses these procedures for communication between the AIOTF and the AIoT Reader.</w:t>
      </w:r>
    </w:p>
    <w:p w14:paraId="392D736D" w14:textId="3B2A24D7" w:rsidR="004514C4" w:rsidRPr="004514C4" w:rsidRDefault="004514C4" w:rsidP="004514C4">
      <w:pPr>
        <w:rPr>
          <w:lang w:val="en-US" w:eastAsia="zh-CN"/>
        </w:rPr>
      </w:pPr>
      <w:r>
        <w:rPr>
          <w:lang w:val="en-US" w:eastAsia="zh-CN"/>
        </w:rPr>
        <w:t>The handling of the different communication paths is described in the flowing clauses.</w:t>
      </w:r>
    </w:p>
    <w:p w14:paraId="237BB001" w14:textId="38436C01" w:rsidR="004514C4" w:rsidRDefault="00ED3C9E" w:rsidP="004514C4">
      <w:pPr>
        <w:pStyle w:val="3"/>
      </w:pPr>
      <w:r>
        <w:t>6</w:t>
      </w:r>
      <w:r w:rsidR="004514C4">
        <w:t>.3.2</w:t>
      </w:r>
      <w:r w:rsidR="004514C4">
        <w:tab/>
      </w:r>
      <w:r w:rsidR="004514C4" w:rsidRPr="004514C4">
        <w:t xml:space="preserve">Procedures for </w:t>
      </w:r>
      <w:r w:rsidR="004514C4">
        <w:t xml:space="preserve">Direct </w:t>
      </w:r>
      <w:r w:rsidR="004514C4" w:rsidRPr="004514C4">
        <w:t>interface between AIOTF and A-IoT RAN</w:t>
      </w:r>
    </w:p>
    <w:p w14:paraId="1CAEE007" w14:textId="50C6E8D5" w:rsidR="004514C4" w:rsidRPr="004514C4" w:rsidRDefault="004514C4" w:rsidP="00ED3C9E">
      <w:r>
        <w:t xml:space="preserve">When the AIOTF and AIoT RAN use the </w:t>
      </w:r>
      <w:r w:rsidRPr="005C6615">
        <w:t>Nx</w:t>
      </w:r>
      <w:r>
        <w:t xml:space="preserve"> interface then the AIOTF uses NGAP to communicate with AIoT RAN as defined in </w:t>
      </w:r>
      <w:r w:rsidRPr="00ED3C9E">
        <w:rPr>
          <w:rFonts w:eastAsia="宋体"/>
          <w:highlight w:val="yellow"/>
          <w:lang w:eastAsia="zh-CN"/>
        </w:rPr>
        <w:t>TS</w:t>
      </w:r>
      <w:r w:rsidRPr="00ED3C9E">
        <w:rPr>
          <w:highlight w:val="yellow"/>
        </w:rPr>
        <w:t> 3</w:t>
      </w:r>
      <w:r w:rsidRPr="00ED3C9E">
        <w:rPr>
          <w:rFonts w:eastAsia="宋体"/>
          <w:highlight w:val="yellow"/>
          <w:lang w:eastAsia="zh-CN"/>
        </w:rPr>
        <w:t>8.xxx</w:t>
      </w:r>
      <w:r w:rsidRPr="00ED3C9E">
        <w:rPr>
          <w:highlight w:val="yellow"/>
        </w:rPr>
        <w:t> </w:t>
      </w:r>
      <w:r w:rsidRPr="00ED3C9E">
        <w:rPr>
          <w:rFonts w:eastAsia="宋体"/>
          <w:highlight w:val="yellow"/>
          <w:lang w:eastAsia="zh-CN"/>
        </w:rPr>
        <w:t>[x]</w:t>
      </w:r>
      <w:r>
        <w:t>.</w:t>
      </w:r>
    </w:p>
    <w:p w14:paraId="1089FC95" w14:textId="65651DF5" w:rsidR="00894F1D" w:rsidRDefault="00ED3C9E" w:rsidP="004514C4">
      <w:pPr>
        <w:pStyle w:val="3"/>
        <w:rPr>
          <w:lang w:val="en-US" w:eastAsia="zh-CN"/>
        </w:rPr>
      </w:pPr>
      <w:r>
        <w:t>6</w:t>
      </w:r>
      <w:r w:rsidR="004514C4" w:rsidRPr="004514C4">
        <w:t>.3.</w:t>
      </w:r>
      <w:r w:rsidR="004514C4">
        <w:t>3</w:t>
      </w:r>
      <w:r w:rsidR="004514C4" w:rsidRPr="004514C4">
        <w:tab/>
      </w:r>
      <w:r w:rsidR="00DD693B" w:rsidRPr="004514C4">
        <w:t>Procedures for Indirect interface between AIOTF and A-IoT RAN</w:t>
      </w:r>
    </w:p>
    <w:p w14:paraId="573DE800" w14:textId="2752975B" w:rsidR="007979FE" w:rsidRDefault="00920FD7" w:rsidP="007979FE">
      <w:pPr>
        <w:rPr>
          <w:rFonts w:eastAsiaTheme="minorEastAsia"/>
          <w:lang w:val="en-US" w:eastAsia="zh-CN"/>
        </w:rPr>
      </w:pPr>
      <w:r>
        <w:rPr>
          <w:rFonts w:eastAsiaTheme="minorEastAsia"/>
          <w:lang w:val="en-US" w:eastAsia="zh-CN"/>
        </w:rPr>
        <w:t>An AIOTF and AIoT RAN can use an indirect interface via an AMF, as described in clause</w:t>
      </w:r>
      <w:r w:rsidR="00F55F2C" w:rsidRPr="009E32AE">
        <w:t> </w:t>
      </w:r>
      <w:r>
        <w:rPr>
          <w:rFonts w:eastAsiaTheme="minorEastAsia"/>
          <w:lang w:val="en-US" w:eastAsia="zh-CN"/>
        </w:rPr>
        <w:t xml:space="preserve">4.2.2.4, with the AIOTF using services provided by an AMF to route information to and from AIoT RAN. </w:t>
      </w:r>
      <w:r w:rsidR="00DD693B">
        <w:rPr>
          <w:rFonts w:eastAsiaTheme="minorEastAsia"/>
          <w:lang w:val="en-US" w:eastAsia="zh-CN"/>
        </w:rPr>
        <w:t xml:space="preserve">The additional steps used for </w:t>
      </w:r>
      <w:r w:rsidR="00FA5022">
        <w:rPr>
          <w:rFonts w:eastAsiaTheme="minorEastAsia"/>
          <w:lang w:val="en-US" w:eastAsia="zh-CN"/>
        </w:rPr>
        <w:t>Indirect interface between AIOTF and A-IoT RAN are shown in Figure</w:t>
      </w:r>
      <w:r w:rsidR="00790DCB" w:rsidRPr="009E32AE">
        <w:t> </w:t>
      </w:r>
      <w:r w:rsidR="00ED3C9E">
        <w:rPr>
          <w:rFonts w:eastAsiaTheme="minorEastAsia"/>
          <w:lang w:val="en-US" w:eastAsia="zh-CN"/>
        </w:rPr>
        <w:t>6</w:t>
      </w:r>
      <w:r w:rsidR="00FA5022">
        <w:rPr>
          <w:rFonts w:eastAsiaTheme="minorEastAsia"/>
          <w:lang w:val="en-US" w:eastAsia="zh-CN"/>
        </w:rPr>
        <w:t>.3</w:t>
      </w:r>
      <w:r w:rsidR="007A362F">
        <w:rPr>
          <w:rFonts w:eastAsiaTheme="minorEastAsia"/>
          <w:lang w:val="en-US" w:eastAsia="zh-CN"/>
        </w:rPr>
        <w:t>.3</w:t>
      </w:r>
      <w:r w:rsidR="00FA5022">
        <w:rPr>
          <w:rFonts w:eastAsiaTheme="minorEastAsia"/>
          <w:lang w:val="en-US" w:eastAsia="zh-CN"/>
        </w:rPr>
        <w:t>-1.</w:t>
      </w:r>
    </w:p>
    <w:bookmarkStart w:id="2" w:name="_MON_1798377890"/>
    <w:bookmarkEnd w:id="2"/>
    <w:p w14:paraId="50F51926" w14:textId="69248ED5" w:rsidR="00063839" w:rsidRDefault="00223C12" w:rsidP="00ED3C9E">
      <w:pPr>
        <w:pStyle w:val="TH"/>
        <w:rPr>
          <w:rFonts w:eastAsiaTheme="minorEastAsia"/>
          <w:lang w:eastAsia="zh-CN"/>
        </w:rPr>
      </w:pPr>
      <w:r>
        <w:rPr>
          <w:rFonts w:eastAsiaTheme="minorEastAsia"/>
          <w:lang w:eastAsia="zh-CN"/>
        </w:rPr>
        <w:object w:dxaOrig="8306" w:dyaOrig="4685" w14:anchorId="33C1EACC">
          <v:shape id="_x0000_i1026" type="#_x0000_t75" style="width:415.35pt;height:233.9pt" o:ole="">
            <v:imagedata r:id="rId13" o:title=""/>
          </v:shape>
          <o:OLEObject Type="Embed" ProgID="Word.Document.12" ShapeID="_x0000_i1026" DrawAspect="Content" ObjectID="_1800722171" r:id="rId14">
            <o:FieldCodes>\s</o:FieldCodes>
          </o:OLEObject>
        </w:object>
      </w:r>
    </w:p>
    <w:p w14:paraId="09CD80E2" w14:textId="3E63B93E" w:rsidR="00920FD7" w:rsidRDefault="00920FD7" w:rsidP="00ED3C9E">
      <w:pPr>
        <w:pStyle w:val="TF"/>
      </w:pPr>
      <w:r>
        <w:t xml:space="preserve">Figure </w:t>
      </w:r>
      <w:r w:rsidR="00ED3C9E">
        <w:t>6</w:t>
      </w:r>
      <w:r>
        <w:t>.3</w:t>
      </w:r>
      <w:r w:rsidR="00F3657E">
        <w:rPr>
          <w:lang w:val="en-GB"/>
        </w:rPr>
        <w:t>.3</w:t>
      </w:r>
      <w:r>
        <w:t>-1: AIOTF and A-IoT RAN indirect communication via an AMF</w:t>
      </w:r>
    </w:p>
    <w:p w14:paraId="48E01376" w14:textId="778C0201" w:rsidR="00B235CC" w:rsidRDefault="00B235CC" w:rsidP="00B235CC">
      <w:pPr>
        <w:pStyle w:val="B1"/>
      </w:pPr>
      <w:r>
        <w:t>1.</w:t>
      </w:r>
      <w:r>
        <w:tab/>
      </w:r>
      <w:r w:rsidR="00B5124C">
        <w:t xml:space="preserve">When </w:t>
      </w:r>
      <w:r w:rsidR="00C7593D">
        <w:t xml:space="preserve">an </w:t>
      </w:r>
      <w:r>
        <w:t>A</w:t>
      </w:r>
      <w:r w:rsidR="00BE6605">
        <w:t>IOTF</w:t>
      </w:r>
      <w:r w:rsidR="00B5124C">
        <w:t xml:space="preserve"> send</w:t>
      </w:r>
      <w:r w:rsidR="00C7593D">
        <w:t>s</w:t>
      </w:r>
      <w:r w:rsidR="00B5124C">
        <w:t xml:space="preserve"> information to AIOT RAN via AMF, it</w:t>
      </w:r>
      <w:r w:rsidR="00BE6605">
        <w:t xml:space="preserve"> </w:t>
      </w:r>
      <w:r w:rsidR="00315167">
        <w:t>includes</w:t>
      </w:r>
      <w:r w:rsidR="00BE6605">
        <w:t xml:space="preserve"> information </w:t>
      </w:r>
      <w:r w:rsidR="00C7593D">
        <w:t xml:space="preserve">and parameters in </w:t>
      </w:r>
      <w:r w:rsidR="00414141">
        <w:t xml:space="preserve">an </w:t>
      </w:r>
      <w:r w:rsidR="00BE6605">
        <w:t>AIoT Container</w:t>
      </w:r>
      <w:r w:rsidR="00C7593D">
        <w:t xml:space="preserve"> for the required operation</w:t>
      </w:r>
      <w:r>
        <w:t>.</w:t>
      </w:r>
      <w:r w:rsidR="00B5124C">
        <w:t xml:space="preserve"> The information included in the AIoT Container is the same as the one</w:t>
      </w:r>
      <w:r w:rsidR="00636349">
        <w:t xml:space="preserve"> sent from AIOTF to AI</w:t>
      </w:r>
      <w:r w:rsidR="00414141">
        <w:t>o</w:t>
      </w:r>
      <w:r w:rsidR="00636349">
        <w:t>T RAN</w:t>
      </w:r>
      <w:r w:rsidR="00B5124C">
        <w:t xml:space="preserve"> </w:t>
      </w:r>
      <w:r w:rsidR="00BE0B6F">
        <w:t>when an AIOTF and AIoT RAN communicate directly</w:t>
      </w:r>
      <w:r w:rsidR="00D22CA1">
        <w:t>.</w:t>
      </w:r>
      <w:r w:rsidR="00A6463A">
        <w:t xml:space="preserve"> The AIOTF sends </w:t>
      </w:r>
      <w:r w:rsidR="00A6463A" w:rsidRPr="00ED3C9E">
        <w:rPr>
          <w:highlight w:val="yellow"/>
        </w:rPr>
        <w:t>Namf_</w:t>
      </w:r>
      <w:r w:rsidR="00BE0B6F" w:rsidRPr="00ED3C9E">
        <w:rPr>
          <w:highlight w:val="yellow"/>
        </w:rPr>
        <w:t>XXXX</w:t>
      </w:r>
      <w:r w:rsidR="00A6463A" w:rsidRPr="00ED3C9E">
        <w:rPr>
          <w:highlight w:val="yellow"/>
        </w:rPr>
        <w:t xml:space="preserve"> message</w:t>
      </w:r>
      <w:r w:rsidR="00A6463A">
        <w:t xml:space="preserve"> to the AMF which </w:t>
      </w:r>
      <w:r w:rsidR="00FC7595">
        <w:t xml:space="preserve">has an N2 interface towards </w:t>
      </w:r>
      <w:r w:rsidR="00A6463A">
        <w:t xml:space="preserve">AIOT RAN, including AIOT RAN ID </w:t>
      </w:r>
      <w:r w:rsidR="00C7593D">
        <w:t xml:space="preserve">to identify the target AIoT RAN node </w:t>
      </w:r>
      <w:r w:rsidR="00A6463A">
        <w:t>and the AIoT Container.</w:t>
      </w:r>
    </w:p>
    <w:p w14:paraId="13312B91" w14:textId="12040CC8" w:rsidR="00636349" w:rsidRPr="00636349" w:rsidRDefault="00636349" w:rsidP="00B235CC">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C7593D">
        <w:rPr>
          <w:rFonts w:eastAsiaTheme="minorEastAsia"/>
          <w:lang w:eastAsia="zh-CN"/>
        </w:rPr>
        <w:t xml:space="preserve">The </w:t>
      </w:r>
      <w:r w:rsidR="004A5C57">
        <w:rPr>
          <w:rFonts w:eastAsiaTheme="minorEastAsia"/>
          <w:lang w:eastAsia="zh-CN"/>
        </w:rPr>
        <w:t xml:space="preserve">AMF sends </w:t>
      </w:r>
      <w:r w:rsidR="00C7593D">
        <w:rPr>
          <w:rFonts w:eastAsiaTheme="minorEastAsia"/>
          <w:lang w:eastAsia="zh-CN"/>
        </w:rPr>
        <w:t xml:space="preserve">an </w:t>
      </w:r>
      <w:r w:rsidR="004A5C57">
        <w:rPr>
          <w:rFonts w:eastAsiaTheme="minorEastAsia"/>
          <w:lang w:eastAsia="zh-CN"/>
        </w:rPr>
        <w:t>NGAP message to the target AI</w:t>
      </w:r>
      <w:r w:rsidR="00B06C8C">
        <w:rPr>
          <w:rFonts w:eastAsiaTheme="minorEastAsia"/>
          <w:lang w:eastAsia="zh-CN"/>
        </w:rPr>
        <w:t>o</w:t>
      </w:r>
      <w:r w:rsidR="004A5C57">
        <w:rPr>
          <w:rFonts w:eastAsiaTheme="minorEastAsia"/>
          <w:lang w:eastAsia="zh-CN"/>
        </w:rPr>
        <w:t xml:space="preserve">T RAN, </w:t>
      </w:r>
      <w:r w:rsidR="00C7593D">
        <w:rPr>
          <w:rFonts w:eastAsiaTheme="minorEastAsia"/>
          <w:lang w:eastAsia="zh-CN"/>
        </w:rPr>
        <w:t xml:space="preserve">and includes </w:t>
      </w:r>
      <w:r w:rsidR="004A5C57">
        <w:rPr>
          <w:rFonts w:eastAsiaTheme="minorEastAsia"/>
          <w:lang w:eastAsia="zh-CN"/>
        </w:rPr>
        <w:t>the AIOTF ID and the AIoT Container</w:t>
      </w:r>
      <w:r w:rsidR="00C7593D">
        <w:rPr>
          <w:rFonts w:eastAsiaTheme="minorEastAsia"/>
          <w:lang w:eastAsia="zh-CN"/>
        </w:rPr>
        <w:t xml:space="preserve"> from the AIOTF</w:t>
      </w:r>
      <w:r w:rsidR="00113C02">
        <w:rPr>
          <w:rFonts w:eastAsiaTheme="minorEastAsia"/>
          <w:lang w:eastAsia="zh-CN"/>
        </w:rPr>
        <w:t>.</w:t>
      </w:r>
    </w:p>
    <w:p w14:paraId="340D9BFB" w14:textId="7F185AE9" w:rsidR="001E4086" w:rsidRDefault="00B46FFF" w:rsidP="00B235CC">
      <w:pPr>
        <w:pStyle w:val="B1"/>
      </w:pPr>
      <w:r>
        <w:t>3.</w:t>
      </w:r>
      <w:r>
        <w:tab/>
        <w:t xml:space="preserve">When receiving </w:t>
      </w:r>
      <w:r w:rsidR="00C7593D">
        <w:t xml:space="preserve">an AIOT </w:t>
      </w:r>
      <w:r>
        <w:t>NGAP message, the AI</w:t>
      </w:r>
      <w:r w:rsidR="00A86EF3">
        <w:t>o</w:t>
      </w:r>
      <w:r>
        <w:t xml:space="preserve">T RAN shall store the mapping </w:t>
      </w:r>
      <w:r w:rsidR="00A44EBD">
        <w:t>for the requested operation</w:t>
      </w:r>
      <w:r>
        <w:t xml:space="preserve">, AIOTF ID and the AMF </w:t>
      </w:r>
      <w:r w:rsidR="000E2A66">
        <w:t>which sent the NGAP message</w:t>
      </w:r>
      <w:r>
        <w:t>.</w:t>
      </w:r>
    </w:p>
    <w:p w14:paraId="4DF73BF7" w14:textId="10073648" w:rsidR="00B46FFF" w:rsidRDefault="00B46FFF" w:rsidP="00B235CC">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23E52">
        <w:rPr>
          <w:rFonts w:eastAsiaTheme="minorEastAsia"/>
          <w:lang w:eastAsia="zh-CN"/>
        </w:rPr>
        <w:t xml:space="preserve">When </w:t>
      </w:r>
      <w:r>
        <w:rPr>
          <w:rFonts w:eastAsiaTheme="minorEastAsia"/>
          <w:lang w:eastAsia="zh-CN"/>
        </w:rPr>
        <w:t>AI</w:t>
      </w:r>
      <w:r w:rsidR="00D23E52">
        <w:rPr>
          <w:rFonts w:eastAsiaTheme="minorEastAsia"/>
          <w:lang w:eastAsia="zh-CN"/>
        </w:rPr>
        <w:t>o</w:t>
      </w:r>
      <w:r>
        <w:rPr>
          <w:rFonts w:eastAsiaTheme="minorEastAsia"/>
          <w:lang w:eastAsia="zh-CN"/>
        </w:rPr>
        <w:t>T RAN send</w:t>
      </w:r>
      <w:r w:rsidR="00D23E52">
        <w:rPr>
          <w:rFonts w:eastAsiaTheme="minorEastAsia"/>
          <w:lang w:eastAsia="zh-CN"/>
        </w:rPr>
        <w:t>s</w:t>
      </w:r>
      <w:r>
        <w:rPr>
          <w:rFonts w:eastAsiaTheme="minorEastAsia"/>
          <w:lang w:eastAsia="zh-CN"/>
        </w:rPr>
        <w:t xml:space="preserve"> </w:t>
      </w:r>
      <w:r w:rsidR="00D23E52">
        <w:rPr>
          <w:rFonts w:eastAsiaTheme="minorEastAsia"/>
          <w:lang w:eastAsia="zh-CN"/>
        </w:rPr>
        <w:t xml:space="preserve">responses </w:t>
      </w:r>
      <w:proofErr w:type="gramStart"/>
      <w:r w:rsidR="00D23E52">
        <w:rPr>
          <w:rFonts w:eastAsiaTheme="minorEastAsia"/>
          <w:lang w:eastAsia="zh-CN"/>
        </w:rPr>
        <w:t>an</w:t>
      </w:r>
      <w:proofErr w:type="gramEnd"/>
      <w:r w:rsidR="00D23E52">
        <w:rPr>
          <w:rFonts w:eastAsiaTheme="minorEastAsia"/>
          <w:lang w:eastAsia="zh-CN"/>
        </w:rPr>
        <w:t xml:space="preserve"> </w:t>
      </w:r>
      <w:r>
        <w:rPr>
          <w:rFonts w:eastAsiaTheme="minorEastAsia"/>
          <w:lang w:eastAsia="zh-CN"/>
        </w:rPr>
        <w:t xml:space="preserve">to AIOTF via </w:t>
      </w:r>
      <w:r w:rsidR="00D23E52">
        <w:rPr>
          <w:rFonts w:eastAsiaTheme="minorEastAsia"/>
          <w:lang w:eastAsia="zh-CN"/>
        </w:rPr>
        <w:t xml:space="preserve">an </w:t>
      </w:r>
      <w:r>
        <w:rPr>
          <w:rFonts w:eastAsiaTheme="minorEastAsia"/>
          <w:lang w:eastAsia="zh-CN"/>
        </w:rPr>
        <w:t>AMF</w:t>
      </w:r>
      <w:r w:rsidR="00D23E52">
        <w:rPr>
          <w:rFonts w:eastAsiaTheme="minorEastAsia"/>
          <w:lang w:eastAsia="zh-CN"/>
        </w:rPr>
        <w:t xml:space="preserve"> the</w:t>
      </w:r>
      <w:r>
        <w:rPr>
          <w:rFonts w:eastAsiaTheme="minorEastAsia"/>
          <w:lang w:eastAsia="zh-CN"/>
        </w:rPr>
        <w:t xml:space="preserve"> AIOT RAN </w:t>
      </w:r>
      <w:r w:rsidR="00C7593D">
        <w:rPr>
          <w:rFonts w:eastAsiaTheme="minorEastAsia"/>
          <w:lang w:eastAsia="zh-CN"/>
        </w:rPr>
        <w:t xml:space="preserve">includes </w:t>
      </w:r>
      <w:r w:rsidR="00D23E52">
        <w:rPr>
          <w:rFonts w:eastAsiaTheme="minorEastAsia"/>
          <w:lang w:eastAsia="zh-CN"/>
        </w:rPr>
        <w:t xml:space="preserve">an </w:t>
      </w:r>
      <w:r>
        <w:rPr>
          <w:rFonts w:eastAsiaTheme="minorEastAsia"/>
          <w:lang w:eastAsia="zh-CN"/>
        </w:rPr>
        <w:t>AIoT Container</w:t>
      </w:r>
      <w:r w:rsidR="00D23E52">
        <w:rPr>
          <w:rFonts w:eastAsiaTheme="minorEastAsia"/>
          <w:lang w:eastAsia="zh-CN"/>
        </w:rPr>
        <w:t xml:space="preserve"> with request specific responses</w:t>
      </w:r>
      <w:r w:rsidR="00C7593D">
        <w:rPr>
          <w:rFonts w:eastAsiaTheme="minorEastAsia"/>
          <w:lang w:eastAsia="zh-CN"/>
        </w:rPr>
        <w:t>, and the AIOTF ID received in the request in step 2</w:t>
      </w:r>
      <w:r>
        <w:rPr>
          <w:rFonts w:eastAsiaTheme="minorEastAsia"/>
          <w:lang w:eastAsia="zh-CN"/>
        </w:rPr>
        <w:t xml:space="preserve">. AIOT RAN determines the AIOTF </w:t>
      </w:r>
      <w:r w:rsidR="00C7593D">
        <w:rPr>
          <w:rFonts w:eastAsiaTheme="minorEastAsia"/>
          <w:lang w:eastAsia="zh-CN"/>
        </w:rPr>
        <w:t xml:space="preserve">ID </w:t>
      </w:r>
      <w:r>
        <w:rPr>
          <w:rFonts w:eastAsiaTheme="minorEastAsia"/>
          <w:lang w:eastAsia="zh-CN"/>
        </w:rPr>
        <w:t xml:space="preserve">and AMF based on the mapping </w:t>
      </w:r>
      <w:r w:rsidR="00C7593D">
        <w:rPr>
          <w:rFonts w:eastAsiaTheme="minorEastAsia"/>
          <w:lang w:eastAsia="zh-CN"/>
        </w:rPr>
        <w:t>stored in step 3</w:t>
      </w:r>
      <w:r>
        <w:rPr>
          <w:rFonts w:eastAsiaTheme="minorEastAsia"/>
          <w:lang w:eastAsia="zh-CN"/>
        </w:rPr>
        <w:t>.</w:t>
      </w:r>
    </w:p>
    <w:p w14:paraId="68C96D8C" w14:textId="4A9B4AC3" w:rsidR="00A63AC8" w:rsidRPr="00B46FFF" w:rsidRDefault="00A63AC8" w:rsidP="00B235CC">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AMF sends the </w:t>
      </w:r>
      <w:r w:rsidRPr="00E210E8">
        <w:rPr>
          <w:rFonts w:eastAsiaTheme="minorEastAsia"/>
          <w:highlight w:val="yellow"/>
          <w:lang w:eastAsia="zh-CN"/>
        </w:rPr>
        <w:t>Na</w:t>
      </w:r>
      <w:r w:rsidR="007828DD" w:rsidRPr="00E210E8">
        <w:rPr>
          <w:rFonts w:eastAsiaTheme="minorEastAsia"/>
          <w:highlight w:val="yellow"/>
          <w:lang w:eastAsia="zh-CN"/>
        </w:rPr>
        <w:t>m</w:t>
      </w:r>
      <w:r w:rsidRPr="00E210E8">
        <w:rPr>
          <w:rFonts w:eastAsiaTheme="minorEastAsia"/>
          <w:highlight w:val="yellow"/>
          <w:lang w:eastAsia="zh-CN"/>
        </w:rPr>
        <w:t>f_</w:t>
      </w:r>
      <w:r w:rsidR="00C7593D">
        <w:rPr>
          <w:rFonts w:eastAsiaTheme="minorEastAsia"/>
          <w:highlight w:val="yellow"/>
          <w:lang w:eastAsia="zh-CN"/>
        </w:rPr>
        <w:t>XXXX</w:t>
      </w:r>
      <w:r w:rsidR="00C7593D" w:rsidRPr="00E210E8">
        <w:rPr>
          <w:rFonts w:eastAsiaTheme="minorEastAsia"/>
          <w:highlight w:val="yellow"/>
          <w:lang w:eastAsia="zh-CN"/>
        </w:rPr>
        <w:t xml:space="preserve"> </w:t>
      </w:r>
      <w:r w:rsidRPr="00E210E8">
        <w:rPr>
          <w:rFonts w:eastAsiaTheme="minorEastAsia"/>
          <w:highlight w:val="yellow"/>
          <w:lang w:eastAsia="zh-CN"/>
        </w:rPr>
        <w:t>mes</w:t>
      </w:r>
      <w:r>
        <w:rPr>
          <w:rFonts w:eastAsiaTheme="minorEastAsia"/>
          <w:lang w:eastAsia="zh-CN"/>
        </w:rPr>
        <w:t>sage to the AIOTF identified by the AIOTF ID</w:t>
      </w:r>
      <w:r w:rsidR="00ED3C9E">
        <w:rPr>
          <w:rFonts w:eastAsiaTheme="minorEastAsia"/>
          <w:lang w:eastAsia="zh-CN"/>
        </w:rPr>
        <w:t xml:space="preserve"> </w:t>
      </w:r>
      <w:r w:rsidR="00ED3C9E" w:rsidRPr="005C6615">
        <w:rPr>
          <w:rFonts w:eastAsiaTheme="minorEastAsia"/>
          <w:lang w:eastAsia="zh-CN"/>
        </w:rPr>
        <w:t>received in step 4</w:t>
      </w:r>
      <w:r>
        <w:rPr>
          <w:rFonts w:eastAsiaTheme="minorEastAsia"/>
          <w:lang w:eastAsia="zh-CN"/>
        </w:rPr>
        <w:t>, including the AIOT RAN ID and the AIoT Container</w:t>
      </w:r>
      <w:r w:rsidR="00C7593D">
        <w:rPr>
          <w:rFonts w:eastAsiaTheme="minorEastAsia"/>
          <w:lang w:eastAsia="zh-CN"/>
        </w:rPr>
        <w:t xml:space="preserve"> received from the AIoT RAN</w:t>
      </w:r>
      <w:r>
        <w:rPr>
          <w:rFonts w:eastAsiaTheme="minorEastAsia"/>
          <w:lang w:eastAsia="zh-CN"/>
        </w:rPr>
        <w:t>.</w:t>
      </w:r>
    </w:p>
    <w:p w14:paraId="3800EBF7" w14:textId="5AD91B42" w:rsidR="00B235CC" w:rsidRPr="00F913B8" w:rsidRDefault="00F913B8" w:rsidP="00F913B8">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The details of message type and IE used between AIOTF and AIOT RAN and between AIOT RAN and AMF depends on RAN WG3 decision.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7FFF9" w14:textId="77777777" w:rsidR="004D13C2" w:rsidRDefault="004D13C2">
      <w:r>
        <w:separator/>
      </w:r>
    </w:p>
    <w:p w14:paraId="3833D936" w14:textId="77777777" w:rsidR="004D13C2" w:rsidRDefault="004D13C2"/>
  </w:endnote>
  <w:endnote w:type="continuationSeparator" w:id="0">
    <w:p w14:paraId="5A875DE7" w14:textId="77777777" w:rsidR="004D13C2" w:rsidRDefault="004D13C2">
      <w:r>
        <w:continuationSeparator/>
      </w:r>
    </w:p>
    <w:p w14:paraId="162A421C" w14:textId="77777777" w:rsidR="004D13C2" w:rsidRDefault="004D1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8FC1" w14:textId="77777777" w:rsidR="004D13C2" w:rsidRDefault="004D13C2">
      <w:r>
        <w:separator/>
      </w:r>
    </w:p>
    <w:p w14:paraId="47929A75" w14:textId="77777777" w:rsidR="004D13C2" w:rsidRDefault="004D13C2"/>
  </w:footnote>
  <w:footnote w:type="continuationSeparator" w:id="0">
    <w:p w14:paraId="4AAD8EF4" w14:textId="77777777" w:rsidR="004D13C2" w:rsidRDefault="004D13C2">
      <w:r>
        <w:continuationSeparator/>
      </w:r>
    </w:p>
    <w:p w14:paraId="7F51F5D6" w14:textId="77777777" w:rsidR="004D13C2" w:rsidRDefault="004D13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25pt;height:16.25pt" o:bullet="t">
        <v:imagedata r:id="rId1" o:title="art7234"/>
      </v:shape>
    </w:pict>
  </w:numPicBullet>
  <w:abstractNum w:abstractNumId="0" w15:restartNumberingAfterBreak="0">
    <w:nsid w:val="FFFFFF7C"/>
    <w:multiLevelType w:val="singleLevel"/>
    <w:tmpl w:val="8528CF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465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962E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4092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4AA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A41D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3EF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CE25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B41A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F839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BF"/>
    <w:rsid w:val="00023565"/>
    <w:rsid w:val="00024628"/>
    <w:rsid w:val="00024798"/>
    <w:rsid w:val="00025C86"/>
    <w:rsid w:val="000268FB"/>
    <w:rsid w:val="00027B9C"/>
    <w:rsid w:val="0003091B"/>
    <w:rsid w:val="00032C4D"/>
    <w:rsid w:val="00033FBB"/>
    <w:rsid w:val="00034D60"/>
    <w:rsid w:val="0003510B"/>
    <w:rsid w:val="000372F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DE"/>
    <w:rsid w:val="00056F95"/>
    <w:rsid w:val="0005715C"/>
    <w:rsid w:val="0006016D"/>
    <w:rsid w:val="00060F24"/>
    <w:rsid w:val="00061913"/>
    <w:rsid w:val="00062F11"/>
    <w:rsid w:val="000631E9"/>
    <w:rsid w:val="00063321"/>
    <w:rsid w:val="00063839"/>
    <w:rsid w:val="00063EF2"/>
    <w:rsid w:val="0006502B"/>
    <w:rsid w:val="000670D7"/>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A66"/>
    <w:rsid w:val="000E44F6"/>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430B"/>
    <w:rsid w:val="00104CDA"/>
    <w:rsid w:val="001059D1"/>
    <w:rsid w:val="0010795D"/>
    <w:rsid w:val="00107A82"/>
    <w:rsid w:val="00107E22"/>
    <w:rsid w:val="00110662"/>
    <w:rsid w:val="0011076A"/>
    <w:rsid w:val="001115C1"/>
    <w:rsid w:val="00111E3C"/>
    <w:rsid w:val="00112BF1"/>
    <w:rsid w:val="0011387E"/>
    <w:rsid w:val="00113C02"/>
    <w:rsid w:val="001142B0"/>
    <w:rsid w:val="001156E9"/>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B5F"/>
    <w:rsid w:val="00161001"/>
    <w:rsid w:val="001616A1"/>
    <w:rsid w:val="00161B39"/>
    <w:rsid w:val="00163581"/>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1317"/>
    <w:rsid w:val="001821B7"/>
    <w:rsid w:val="00182258"/>
    <w:rsid w:val="001835B3"/>
    <w:rsid w:val="00183D6E"/>
    <w:rsid w:val="00184110"/>
    <w:rsid w:val="00184314"/>
    <w:rsid w:val="001846EE"/>
    <w:rsid w:val="00184908"/>
    <w:rsid w:val="00185660"/>
    <w:rsid w:val="00185C88"/>
    <w:rsid w:val="00186F58"/>
    <w:rsid w:val="00187F8B"/>
    <w:rsid w:val="0019006D"/>
    <w:rsid w:val="001906C2"/>
    <w:rsid w:val="001929DA"/>
    <w:rsid w:val="00193556"/>
    <w:rsid w:val="00193C28"/>
    <w:rsid w:val="00193EAE"/>
    <w:rsid w:val="001940BC"/>
    <w:rsid w:val="0019666E"/>
    <w:rsid w:val="00196B2A"/>
    <w:rsid w:val="0019723A"/>
    <w:rsid w:val="001A022E"/>
    <w:rsid w:val="001A0FD2"/>
    <w:rsid w:val="001A3A7D"/>
    <w:rsid w:val="001A3C9B"/>
    <w:rsid w:val="001A3FB4"/>
    <w:rsid w:val="001A56A8"/>
    <w:rsid w:val="001A5C81"/>
    <w:rsid w:val="001A69EE"/>
    <w:rsid w:val="001A6B40"/>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1200"/>
    <w:rsid w:val="001D1FB4"/>
    <w:rsid w:val="001D2DF9"/>
    <w:rsid w:val="001D7C94"/>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F4A"/>
    <w:rsid w:val="00220AEB"/>
    <w:rsid w:val="00221F47"/>
    <w:rsid w:val="00223C12"/>
    <w:rsid w:val="00223D76"/>
    <w:rsid w:val="00227B72"/>
    <w:rsid w:val="00230A69"/>
    <w:rsid w:val="00231016"/>
    <w:rsid w:val="00231AAA"/>
    <w:rsid w:val="00232176"/>
    <w:rsid w:val="002322E5"/>
    <w:rsid w:val="00232A66"/>
    <w:rsid w:val="0023398B"/>
    <w:rsid w:val="00233A50"/>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167"/>
    <w:rsid w:val="003153C7"/>
    <w:rsid w:val="00316798"/>
    <w:rsid w:val="00317BA6"/>
    <w:rsid w:val="0032155D"/>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67"/>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BCB"/>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F0"/>
    <w:rsid w:val="004070C5"/>
    <w:rsid w:val="0041008F"/>
    <w:rsid w:val="00410791"/>
    <w:rsid w:val="00410878"/>
    <w:rsid w:val="0041176D"/>
    <w:rsid w:val="00412C1D"/>
    <w:rsid w:val="00412D30"/>
    <w:rsid w:val="0041308C"/>
    <w:rsid w:val="00413716"/>
    <w:rsid w:val="00413AFE"/>
    <w:rsid w:val="00413EBC"/>
    <w:rsid w:val="00413F2E"/>
    <w:rsid w:val="00414141"/>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561D"/>
    <w:rsid w:val="004268FC"/>
    <w:rsid w:val="00430041"/>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C4"/>
    <w:rsid w:val="0045374B"/>
    <w:rsid w:val="00453A49"/>
    <w:rsid w:val="00453D72"/>
    <w:rsid w:val="0045410E"/>
    <w:rsid w:val="00455110"/>
    <w:rsid w:val="004565EE"/>
    <w:rsid w:val="004603EE"/>
    <w:rsid w:val="00460BD6"/>
    <w:rsid w:val="004611C8"/>
    <w:rsid w:val="0046254E"/>
    <w:rsid w:val="00462B3D"/>
    <w:rsid w:val="00463840"/>
    <w:rsid w:val="0046434C"/>
    <w:rsid w:val="00464F7D"/>
    <w:rsid w:val="00465A7F"/>
    <w:rsid w:val="00465AD0"/>
    <w:rsid w:val="00465DB0"/>
    <w:rsid w:val="00466150"/>
    <w:rsid w:val="004668C0"/>
    <w:rsid w:val="00467673"/>
    <w:rsid w:val="00470305"/>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DA"/>
    <w:rsid w:val="004A5BEF"/>
    <w:rsid w:val="004A5C57"/>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C2"/>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27E"/>
    <w:rsid w:val="00554C55"/>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32C8"/>
    <w:rsid w:val="00593984"/>
    <w:rsid w:val="0059430C"/>
    <w:rsid w:val="00594DF3"/>
    <w:rsid w:val="00595C4B"/>
    <w:rsid w:val="005973DC"/>
    <w:rsid w:val="005976E8"/>
    <w:rsid w:val="0059773D"/>
    <w:rsid w:val="005A1269"/>
    <w:rsid w:val="005A1980"/>
    <w:rsid w:val="005A26B4"/>
    <w:rsid w:val="005A29F2"/>
    <w:rsid w:val="005A52D5"/>
    <w:rsid w:val="005A5CCE"/>
    <w:rsid w:val="005A69E3"/>
    <w:rsid w:val="005B0114"/>
    <w:rsid w:val="005B02B2"/>
    <w:rsid w:val="005B278B"/>
    <w:rsid w:val="005B39D5"/>
    <w:rsid w:val="005B3FB9"/>
    <w:rsid w:val="005B445F"/>
    <w:rsid w:val="005B49B5"/>
    <w:rsid w:val="005B4E18"/>
    <w:rsid w:val="005B605D"/>
    <w:rsid w:val="005B6571"/>
    <w:rsid w:val="005B6969"/>
    <w:rsid w:val="005C04A8"/>
    <w:rsid w:val="005C0AC3"/>
    <w:rsid w:val="005C0DE4"/>
    <w:rsid w:val="005C1260"/>
    <w:rsid w:val="005C1A1D"/>
    <w:rsid w:val="005C1CE7"/>
    <w:rsid w:val="005C2F29"/>
    <w:rsid w:val="005C478D"/>
    <w:rsid w:val="005C5B01"/>
    <w:rsid w:val="005C5C0D"/>
    <w:rsid w:val="005C63A7"/>
    <w:rsid w:val="005C6615"/>
    <w:rsid w:val="005C6DF0"/>
    <w:rsid w:val="005C7997"/>
    <w:rsid w:val="005C7CE2"/>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3DDF"/>
    <w:rsid w:val="00635AB9"/>
    <w:rsid w:val="00636349"/>
    <w:rsid w:val="00640010"/>
    <w:rsid w:val="006402FF"/>
    <w:rsid w:val="0064130B"/>
    <w:rsid w:val="0064146B"/>
    <w:rsid w:val="00641923"/>
    <w:rsid w:val="00642055"/>
    <w:rsid w:val="00644664"/>
    <w:rsid w:val="00644B01"/>
    <w:rsid w:val="00646281"/>
    <w:rsid w:val="006462C1"/>
    <w:rsid w:val="00651D13"/>
    <w:rsid w:val="0065267B"/>
    <w:rsid w:val="0065339E"/>
    <w:rsid w:val="006539B5"/>
    <w:rsid w:val="0066251F"/>
    <w:rsid w:val="006641BA"/>
    <w:rsid w:val="00665688"/>
    <w:rsid w:val="00665E8C"/>
    <w:rsid w:val="0066628B"/>
    <w:rsid w:val="00666995"/>
    <w:rsid w:val="0066757F"/>
    <w:rsid w:val="006701F5"/>
    <w:rsid w:val="006705D5"/>
    <w:rsid w:val="00670D34"/>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02F"/>
    <w:rsid w:val="006F5DD0"/>
    <w:rsid w:val="006F66BD"/>
    <w:rsid w:val="006F7205"/>
    <w:rsid w:val="007009DC"/>
    <w:rsid w:val="00702E63"/>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C5A"/>
    <w:rsid w:val="007445FE"/>
    <w:rsid w:val="00744FCE"/>
    <w:rsid w:val="007516E8"/>
    <w:rsid w:val="007518AE"/>
    <w:rsid w:val="00754C4F"/>
    <w:rsid w:val="0075550E"/>
    <w:rsid w:val="00756755"/>
    <w:rsid w:val="00757168"/>
    <w:rsid w:val="007573CC"/>
    <w:rsid w:val="00757933"/>
    <w:rsid w:val="0076013E"/>
    <w:rsid w:val="00761A30"/>
    <w:rsid w:val="00762063"/>
    <w:rsid w:val="00762143"/>
    <w:rsid w:val="00762A9C"/>
    <w:rsid w:val="00762EDC"/>
    <w:rsid w:val="00763E75"/>
    <w:rsid w:val="00766288"/>
    <w:rsid w:val="0076702C"/>
    <w:rsid w:val="007673DB"/>
    <w:rsid w:val="00767C2D"/>
    <w:rsid w:val="0077042B"/>
    <w:rsid w:val="007712FD"/>
    <w:rsid w:val="00772F47"/>
    <w:rsid w:val="00773BC3"/>
    <w:rsid w:val="00773C34"/>
    <w:rsid w:val="0077598A"/>
    <w:rsid w:val="00776D9A"/>
    <w:rsid w:val="007809B4"/>
    <w:rsid w:val="00780C38"/>
    <w:rsid w:val="00781130"/>
    <w:rsid w:val="0078168B"/>
    <w:rsid w:val="00781725"/>
    <w:rsid w:val="007828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0DCB"/>
    <w:rsid w:val="00791986"/>
    <w:rsid w:val="00791C57"/>
    <w:rsid w:val="00791E6F"/>
    <w:rsid w:val="00792449"/>
    <w:rsid w:val="0079316E"/>
    <w:rsid w:val="00793959"/>
    <w:rsid w:val="00793ADF"/>
    <w:rsid w:val="00793C7A"/>
    <w:rsid w:val="007955E4"/>
    <w:rsid w:val="0079605A"/>
    <w:rsid w:val="0079694A"/>
    <w:rsid w:val="007979FE"/>
    <w:rsid w:val="00797B49"/>
    <w:rsid w:val="00797F83"/>
    <w:rsid w:val="007A0151"/>
    <w:rsid w:val="007A0EBA"/>
    <w:rsid w:val="007A0FDF"/>
    <w:rsid w:val="007A1695"/>
    <w:rsid w:val="007A1F4D"/>
    <w:rsid w:val="007A2FDA"/>
    <w:rsid w:val="007A31EE"/>
    <w:rsid w:val="007A362F"/>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A8"/>
    <w:rsid w:val="008218D6"/>
    <w:rsid w:val="00821AE8"/>
    <w:rsid w:val="008224A6"/>
    <w:rsid w:val="00822C6A"/>
    <w:rsid w:val="008252D8"/>
    <w:rsid w:val="00825910"/>
    <w:rsid w:val="008273A1"/>
    <w:rsid w:val="008274BB"/>
    <w:rsid w:val="0082771F"/>
    <w:rsid w:val="00830B16"/>
    <w:rsid w:val="00830CDB"/>
    <w:rsid w:val="008318AB"/>
    <w:rsid w:val="008334BF"/>
    <w:rsid w:val="00833B95"/>
    <w:rsid w:val="00834754"/>
    <w:rsid w:val="00834A3B"/>
    <w:rsid w:val="00834BB7"/>
    <w:rsid w:val="00837072"/>
    <w:rsid w:val="0083744C"/>
    <w:rsid w:val="00842C2E"/>
    <w:rsid w:val="0084352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92B"/>
    <w:rsid w:val="00872977"/>
    <w:rsid w:val="00872C22"/>
    <w:rsid w:val="008735AA"/>
    <w:rsid w:val="008735C7"/>
    <w:rsid w:val="00873EFD"/>
    <w:rsid w:val="008754B1"/>
    <w:rsid w:val="00876CD9"/>
    <w:rsid w:val="00877DA4"/>
    <w:rsid w:val="0088011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D5"/>
    <w:rsid w:val="008A2CCD"/>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BB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62"/>
    <w:rsid w:val="00920FD7"/>
    <w:rsid w:val="009226E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07"/>
    <w:rsid w:val="009807B3"/>
    <w:rsid w:val="00980867"/>
    <w:rsid w:val="009814E8"/>
    <w:rsid w:val="00981BB9"/>
    <w:rsid w:val="009821D2"/>
    <w:rsid w:val="009822BD"/>
    <w:rsid w:val="009835D9"/>
    <w:rsid w:val="009851B8"/>
    <w:rsid w:val="0098614D"/>
    <w:rsid w:val="00986188"/>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48"/>
    <w:rsid w:val="009A44DE"/>
    <w:rsid w:val="009A5784"/>
    <w:rsid w:val="009A71EE"/>
    <w:rsid w:val="009B147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343"/>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45"/>
    <w:rsid w:val="00A131A8"/>
    <w:rsid w:val="00A1403A"/>
    <w:rsid w:val="00A1416A"/>
    <w:rsid w:val="00A1569B"/>
    <w:rsid w:val="00A15FAA"/>
    <w:rsid w:val="00A1723A"/>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42794"/>
    <w:rsid w:val="00A42A0D"/>
    <w:rsid w:val="00A43593"/>
    <w:rsid w:val="00A438D9"/>
    <w:rsid w:val="00A446C3"/>
    <w:rsid w:val="00A44EBD"/>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ECF"/>
    <w:rsid w:val="00A63160"/>
    <w:rsid w:val="00A63AC8"/>
    <w:rsid w:val="00A643FF"/>
    <w:rsid w:val="00A6463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47"/>
    <w:rsid w:val="00A86847"/>
    <w:rsid w:val="00A86B4F"/>
    <w:rsid w:val="00A86EF3"/>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7393"/>
    <w:rsid w:val="00B014C2"/>
    <w:rsid w:val="00B02BFC"/>
    <w:rsid w:val="00B03770"/>
    <w:rsid w:val="00B03D58"/>
    <w:rsid w:val="00B03E15"/>
    <w:rsid w:val="00B03F2F"/>
    <w:rsid w:val="00B04613"/>
    <w:rsid w:val="00B059AF"/>
    <w:rsid w:val="00B06C8C"/>
    <w:rsid w:val="00B06F3E"/>
    <w:rsid w:val="00B079F5"/>
    <w:rsid w:val="00B10464"/>
    <w:rsid w:val="00B13A82"/>
    <w:rsid w:val="00B14987"/>
    <w:rsid w:val="00B15CB4"/>
    <w:rsid w:val="00B15D04"/>
    <w:rsid w:val="00B160BA"/>
    <w:rsid w:val="00B17779"/>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6FFF"/>
    <w:rsid w:val="00B47340"/>
    <w:rsid w:val="00B47691"/>
    <w:rsid w:val="00B4781C"/>
    <w:rsid w:val="00B5096F"/>
    <w:rsid w:val="00B5124C"/>
    <w:rsid w:val="00B51E75"/>
    <w:rsid w:val="00B51FF2"/>
    <w:rsid w:val="00B526DF"/>
    <w:rsid w:val="00B5315C"/>
    <w:rsid w:val="00B54F53"/>
    <w:rsid w:val="00B558B3"/>
    <w:rsid w:val="00B55BE9"/>
    <w:rsid w:val="00B560D2"/>
    <w:rsid w:val="00B5769D"/>
    <w:rsid w:val="00B57B4F"/>
    <w:rsid w:val="00B61B0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37"/>
    <w:rsid w:val="00B8312C"/>
    <w:rsid w:val="00B85847"/>
    <w:rsid w:val="00B90A18"/>
    <w:rsid w:val="00B91779"/>
    <w:rsid w:val="00B91E98"/>
    <w:rsid w:val="00B92AF9"/>
    <w:rsid w:val="00B9467E"/>
    <w:rsid w:val="00B95DC8"/>
    <w:rsid w:val="00B9643B"/>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9FE"/>
    <w:rsid w:val="00BC19AC"/>
    <w:rsid w:val="00BC1CE4"/>
    <w:rsid w:val="00BC23D0"/>
    <w:rsid w:val="00BC2519"/>
    <w:rsid w:val="00BC255C"/>
    <w:rsid w:val="00BC3455"/>
    <w:rsid w:val="00BC34D0"/>
    <w:rsid w:val="00BC4853"/>
    <w:rsid w:val="00BC59A3"/>
    <w:rsid w:val="00BC6658"/>
    <w:rsid w:val="00BD0133"/>
    <w:rsid w:val="00BD0F71"/>
    <w:rsid w:val="00BD1573"/>
    <w:rsid w:val="00BD2553"/>
    <w:rsid w:val="00BD265B"/>
    <w:rsid w:val="00BD3756"/>
    <w:rsid w:val="00BD472D"/>
    <w:rsid w:val="00BD57CC"/>
    <w:rsid w:val="00BD5BCA"/>
    <w:rsid w:val="00BE0B6F"/>
    <w:rsid w:val="00BE10F1"/>
    <w:rsid w:val="00BE1A5A"/>
    <w:rsid w:val="00BE231E"/>
    <w:rsid w:val="00BE256F"/>
    <w:rsid w:val="00BE2828"/>
    <w:rsid w:val="00BE2B0A"/>
    <w:rsid w:val="00BE3468"/>
    <w:rsid w:val="00BE42F2"/>
    <w:rsid w:val="00BE469E"/>
    <w:rsid w:val="00BE4BA6"/>
    <w:rsid w:val="00BE4BC0"/>
    <w:rsid w:val="00BE6605"/>
    <w:rsid w:val="00BE69C2"/>
    <w:rsid w:val="00BE6AFC"/>
    <w:rsid w:val="00BE7103"/>
    <w:rsid w:val="00BE7F17"/>
    <w:rsid w:val="00BE7FD8"/>
    <w:rsid w:val="00BF0D2F"/>
    <w:rsid w:val="00BF126A"/>
    <w:rsid w:val="00BF1E2A"/>
    <w:rsid w:val="00BF2243"/>
    <w:rsid w:val="00BF396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06E"/>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E67"/>
    <w:rsid w:val="00C541F2"/>
    <w:rsid w:val="00C54513"/>
    <w:rsid w:val="00C548C2"/>
    <w:rsid w:val="00C5511B"/>
    <w:rsid w:val="00C55399"/>
    <w:rsid w:val="00C578D2"/>
    <w:rsid w:val="00C57C9D"/>
    <w:rsid w:val="00C61F2F"/>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593D"/>
    <w:rsid w:val="00C76599"/>
    <w:rsid w:val="00C76BBA"/>
    <w:rsid w:val="00C76DE8"/>
    <w:rsid w:val="00C775F6"/>
    <w:rsid w:val="00C77744"/>
    <w:rsid w:val="00C77E48"/>
    <w:rsid w:val="00C80BE3"/>
    <w:rsid w:val="00C80EAD"/>
    <w:rsid w:val="00C838F7"/>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0A"/>
    <w:rsid w:val="00D07514"/>
    <w:rsid w:val="00D12C49"/>
    <w:rsid w:val="00D1331A"/>
    <w:rsid w:val="00D1334E"/>
    <w:rsid w:val="00D133A7"/>
    <w:rsid w:val="00D1382A"/>
    <w:rsid w:val="00D1496F"/>
    <w:rsid w:val="00D1621C"/>
    <w:rsid w:val="00D214B8"/>
    <w:rsid w:val="00D21661"/>
    <w:rsid w:val="00D21FA0"/>
    <w:rsid w:val="00D226CE"/>
    <w:rsid w:val="00D22CA1"/>
    <w:rsid w:val="00D22E63"/>
    <w:rsid w:val="00D237E7"/>
    <w:rsid w:val="00D23C21"/>
    <w:rsid w:val="00D23E52"/>
    <w:rsid w:val="00D25AC5"/>
    <w:rsid w:val="00D26EA7"/>
    <w:rsid w:val="00D27255"/>
    <w:rsid w:val="00D27516"/>
    <w:rsid w:val="00D27A9C"/>
    <w:rsid w:val="00D30686"/>
    <w:rsid w:val="00D31DC4"/>
    <w:rsid w:val="00D328F9"/>
    <w:rsid w:val="00D32C9F"/>
    <w:rsid w:val="00D32CAC"/>
    <w:rsid w:val="00D3371A"/>
    <w:rsid w:val="00D345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E13"/>
    <w:rsid w:val="00D55084"/>
    <w:rsid w:val="00D579EB"/>
    <w:rsid w:val="00D614D5"/>
    <w:rsid w:val="00D6339A"/>
    <w:rsid w:val="00D64BFB"/>
    <w:rsid w:val="00D70C1A"/>
    <w:rsid w:val="00D710EE"/>
    <w:rsid w:val="00D7132C"/>
    <w:rsid w:val="00D72284"/>
    <w:rsid w:val="00D732DF"/>
    <w:rsid w:val="00D733BE"/>
    <w:rsid w:val="00D73732"/>
    <w:rsid w:val="00D738BB"/>
    <w:rsid w:val="00D765CA"/>
    <w:rsid w:val="00D80624"/>
    <w:rsid w:val="00D80AF2"/>
    <w:rsid w:val="00D815C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2C86"/>
    <w:rsid w:val="00DC3C9F"/>
    <w:rsid w:val="00DC4247"/>
    <w:rsid w:val="00DC4A42"/>
    <w:rsid w:val="00DC5335"/>
    <w:rsid w:val="00DC59E2"/>
    <w:rsid w:val="00DC66C7"/>
    <w:rsid w:val="00DC7E89"/>
    <w:rsid w:val="00DD0926"/>
    <w:rsid w:val="00DD1FA5"/>
    <w:rsid w:val="00DD2145"/>
    <w:rsid w:val="00DD278C"/>
    <w:rsid w:val="00DD2B73"/>
    <w:rsid w:val="00DD47B2"/>
    <w:rsid w:val="00DD5B62"/>
    <w:rsid w:val="00DD693B"/>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E94"/>
    <w:rsid w:val="00E20D88"/>
    <w:rsid w:val="00E210B3"/>
    <w:rsid w:val="00E210E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4D77"/>
    <w:rsid w:val="00E55670"/>
    <w:rsid w:val="00E557D6"/>
    <w:rsid w:val="00E55CA3"/>
    <w:rsid w:val="00E57CA8"/>
    <w:rsid w:val="00E57E85"/>
    <w:rsid w:val="00E57FD8"/>
    <w:rsid w:val="00E63645"/>
    <w:rsid w:val="00E63679"/>
    <w:rsid w:val="00E636FF"/>
    <w:rsid w:val="00E6499B"/>
    <w:rsid w:val="00E655BC"/>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9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656"/>
    <w:rsid w:val="00F30682"/>
    <w:rsid w:val="00F30A3A"/>
    <w:rsid w:val="00F31A12"/>
    <w:rsid w:val="00F31FC9"/>
    <w:rsid w:val="00F326D3"/>
    <w:rsid w:val="00F32BF1"/>
    <w:rsid w:val="00F32EAA"/>
    <w:rsid w:val="00F331F5"/>
    <w:rsid w:val="00F3657E"/>
    <w:rsid w:val="00F36872"/>
    <w:rsid w:val="00F36E18"/>
    <w:rsid w:val="00F37BA2"/>
    <w:rsid w:val="00F40EE5"/>
    <w:rsid w:val="00F429BE"/>
    <w:rsid w:val="00F43148"/>
    <w:rsid w:val="00F43588"/>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F2C"/>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A44"/>
    <w:rsid w:val="00F73F19"/>
    <w:rsid w:val="00F7535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3B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022"/>
    <w:rsid w:val="00FA73F2"/>
    <w:rsid w:val="00FB1849"/>
    <w:rsid w:val="00FB2293"/>
    <w:rsid w:val="00FB5464"/>
    <w:rsid w:val="00FB69A3"/>
    <w:rsid w:val="00FB6D54"/>
    <w:rsid w:val="00FC1B87"/>
    <w:rsid w:val="00FC2C86"/>
    <w:rsid w:val="00FC32DA"/>
    <w:rsid w:val="00FC34C6"/>
    <w:rsid w:val="00FC43F8"/>
    <w:rsid w:val="00FC4794"/>
    <w:rsid w:val="00FC4F8A"/>
    <w:rsid w:val="00FC647A"/>
    <w:rsid w:val="00FC74CA"/>
    <w:rsid w:val="00FC7595"/>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536</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cp:revision>
  <cp:lastPrinted>2018-08-13T16:59:00Z</cp:lastPrinted>
  <dcterms:created xsi:type="dcterms:W3CDTF">2025-01-14T16:10:00Z</dcterms:created>
  <dcterms:modified xsi:type="dcterms:W3CDTF">2025-02-10T11:47:00Z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